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0873" w14:textId="77777777" w:rsidR="008B212A" w:rsidRDefault="008B212A" w:rsidP="008B212A">
      <w:pPr>
        <w:rPr>
          <w:b/>
          <w:sz w:val="34"/>
          <w:szCs w:val="34"/>
        </w:rPr>
      </w:pPr>
      <w:r>
        <w:rPr>
          <w:b/>
          <w:sz w:val="34"/>
          <w:szCs w:val="34"/>
        </w:rPr>
        <w:t>Bezwaarschrift Hoekakker, Ekeren OMV_2024006563</w:t>
      </w:r>
    </w:p>
    <w:p w14:paraId="71E0F346" w14:textId="77777777" w:rsidR="008B212A" w:rsidRDefault="008B212A" w:rsidP="008B212A">
      <w:pPr>
        <w:rPr>
          <w:sz w:val="34"/>
          <w:szCs w:val="34"/>
        </w:rPr>
      </w:pPr>
    </w:p>
    <w:p w14:paraId="5DE1B9EA" w14:textId="77777777" w:rsidR="008B212A" w:rsidRDefault="008B212A" w:rsidP="008B212A">
      <w:pPr>
        <w:rPr>
          <w:sz w:val="24"/>
          <w:szCs w:val="24"/>
        </w:rPr>
      </w:pPr>
      <w:r>
        <w:rPr>
          <w:sz w:val="24"/>
          <w:szCs w:val="24"/>
        </w:rPr>
        <w:t>t.a.v. dienst omgevingsvergunningen</w:t>
      </w:r>
    </w:p>
    <w:p w14:paraId="37A63F05" w14:textId="77777777" w:rsidR="008B212A" w:rsidRDefault="008B212A" w:rsidP="008B212A">
      <w:pPr>
        <w:rPr>
          <w:sz w:val="24"/>
          <w:szCs w:val="24"/>
        </w:rPr>
      </w:pPr>
      <w:r>
        <w:rPr>
          <w:sz w:val="24"/>
          <w:szCs w:val="24"/>
        </w:rPr>
        <w:t>Stad Antwerpen</w:t>
      </w:r>
    </w:p>
    <w:p w14:paraId="7FCC63B3" w14:textId="77777777" w:rsidR="008B212A" w:rsidRDefault="008B212A" w:rsidP="008B212A">
      <w:pPr>
        <w:rPr>
          <w:sz w:val="24"/>
          <w:szCs w:val="24"/>
        </w:rPr>
      </w:pPr>
      <w:r>
        <w:rPr>
          <w:sz w:val="24"/>
          <w:szCs w:val="24"/>
        </w:rPr>
        <w:t>Grote markt 1</w:t>
      </w:r>
    </w:p>
    <w:p w14:paraId="5F19D5C4" w14:textId="77777777" w:rsidR="008B212A" w:rsidRDefault="008B212A" w:rsidP="008B212A">
      <w:pPr>
        <w:rPr>
          <w:sz w:val="26"/>
          <w:szCs w:val="26"/>
        </w:rPr>
      </w:pPr>
      <w:r>
        <w:rPr>
          <w:sz w:val="24"/>
          <w:szCs w:val="24"/>
        </w:rPr>
        <w:t>2000 Antwerpen</w:t>
      </w:r>
    </w:p>
    <w:p w14:paraId="7D2AB743" w14:textId="77777777" w:rsidR="008B212A" w:rsidRDefault="008B212A" w:rsidP="008B212A">
      <w:pPr>
        <w:rPr>
          <w:sz w:val="26"/>
          <w:szCs w:val="26"/>
        </w:rPr>
      </w:pPr>
      <w:r>
        <w:rPr>
          <w:sz w:val="26"/>
          <w:szCs w:val="26"/>
        </w:rPr>
        <w:t>—--------------------------------------------------------------------------------------------------</w:t>
      </w:r>
    </w:p>
    <w:p w14:paraId="6AC5773B" w14:textId="77777777" w:rsidR="008B212A" w:rsidRDefault="008B212A" w:rsidP="008B212A">
      <w:r>
        <w:t>Hierbij dien ik bezwaar in tegen het project Hoekakker. Hierbij wordt een verkaveling voor 450 wooneenheden voorzien. De bouwhoogte overschrijdt zelfs de lokale limiet.</w:t>
      </w:r>
    </w:p>
    <w:p w14:paraId="347BEFDF" w14:textId="77777777" w:rsidR="008B212A" w:rsidRDefault="008B212A" w:rsidP="008B212A">
      <w:r>
        <w:t>Het fijnmazig wegennetwerk rond het projectgebied (ingericht om autoverkeer zoveel als mogelijk af te remmen) kan deze toename niet aan en bovendien is er geen mogelijkheid om in een degelijke ontsluiting van de wijk te voorzien. Het aanbod aan openbaar vervoer is in tegenstelling tot wat in het MOBER beweerd wordt erg beperkt en de verbindingen zijn niet afgestemd op de noden. Wat betreft het fietsverkeer zijn te weinig gescheiden fietspaden voorzien, vb. de Prinshoeveweg (tussen Kapelsesteenweg en De Oude Landen werd recent heraangelegd zonder fietspad) maar ook Oudebaan en Baljuwlaan hebben geen</w:t>
      </w:r>
    </w:p>
    <w:p w14:paraId="11AE04F9" w14:textId="77777777" w:rsidR="008B212A" w:rsidRDefault="008B212A" w:rsidP="008B212A">
      <w:proofErr w:type="gramStart"/>
      <w:r>
        <w:t>fietspad</w:t>
      </w:r>
      <w:proofErr w:type="gramEnd"/>
      <w:r>
        <w:t>. Zowel voor autoverkeer, openbaar vervoer als fietsverkeer zal de toename van het verkeer in de wijk nefaste gevolgen hebben.</w:t>
      </w:r>
    </w:p>
    <w:p w14:paraId="5C017875" w14:textId="77777777" w:rsidR="008B212A" w:rsidRDefault="008B212A" w:rsidP="008B212A">
      <w:r>
        <w:t>Dergelijke grootschalige verkaveling overschrijdt de draagkracht van het gebied.</w:t>
      </w:r>
    </w:p>
    <w:p w14:paraId="3F76FC97" w14:textId="77777777" w:rsidR="008B212A" w:rsidRDefault="008B212A" w:rsidP="008B212A">
      <w:r>
        <w:t>Momenteel is de ontsluiting van onze wijk naar de grotere ontsluitingswegen al problematisch gedurende de spits. Het voorzien van dergelijk aantal wooneenheden zal de situatie enkel maar verslechteren.</w:t>
      </w:r>
    </w:p>
    <w:p w14:paraId="52C50FC3" w14:textId="77777777" w:rsidR="008B212A" w:rsidRDefault="008B212A" w:rsidP="008B212A">
      <w:r>
        <w:t>Bovendien werden er weer vreemde aannames in de nieuwe versie van het MOBER gedaan. Dit huidig voorliggend MOBER werd door de aanvrager herzien daar in het lopende beroepsdossier enkele duidelijke schendingen van de waarheid werden opgemerkt door beroepsindieners en adviesinstanties.</w:t>
      </w:r>
    </w:p>
    <w:p w14:paraId="6CFA7CAF" w14:textId="77777777" w:rsidR="008B212A" w:rsidRDefault="008B212A" w:rsidP="008B212A"/>
    <w:p w14:paraId="608E4566" w14:textId="77777777" w:rsidR="008B212A" w:rsidRDefault="008B212A" w:rsidP="008B212A">
      <w:r>
        <w:t xml:space="preserve">Deze schendingen betreffen zoal dat een deel van de woningen sociale en bescheiden woningen zullen zijn en dat daardoor kan verwacht worden dat het autogebruik lager zal zijn dan het huidig mobiliteitsprofiel. </w:t>
      </w:r>
    </w:p>
    <w:p w14:paraId="4D0955C3" w14:textId="77777777" w:rsidR="008B212A" w:rsidRDefault="008B212A" w:rsidP="008B212A">
      <w:r>
        <w:t>Het MOBER stelt dat bewoners van dit type woningen een lager autogebruik hebben.</w:t>
      </w:r>
    </w:p>
    <w:p w14:paraId="7A2BEF68" w14:textId="77777777" w:rsidR="008B212A" w:rsidRDefault="008B212A" w:rsidP="008B212A">
      <w:r>
        <w:t>Ook stelt het MOBER dat door het voorzien van een beperkt aantal voorzieningen op wijkniveau (vrije beroepen/diensten en stadslandbouw), een crèche en wijkschool het autogebruik zal verminderen.</w:t>
      </w:r>
    </w:p>
    <w:p w14:paraId="028C5342" w14:textId="77777777" w:rsidR="008B212A" w:rsidRDefault="008B212A" w:rsidP="008B212A">
      <w:r>
        <w:t>Echter ontbreken in de wijk de nodige faciliteiten. De dagbladhandel, bakkerij en apotheek zijn dichtbij gelegen aan de Prinshoeveweg. De dichtsbijzijnde supermarkt (een express-supermarkt) bevindt zich aan de overkant van de Kapelsesteenweg. Het is niet ernstig om aannames te doen in het MOBER die niet realistisch zijn.</w:t>
      </w:r>
    </w:p>
    <w:p w14:paraId="5C62C2CC" w14:textId="77777777" w:rsidR="008B212A" w:rsidRDefault="008B212A" w:rsidP="008B212A">
      <w:r>
        <w:t>Enerzijds wordt verduidelijkt dat er in de wijk Donk een hoger autogebruik is, en anderzijds stelt men dat het project Hoekakker een duurzame visie wil uitdragen en men daarom 17% minder autoverkeer verwacht.</w:t>
      </w:r>
    </w:p>
    <w:p w14:paraId="53D7F250" w14:textId="77777777" w:rsidR="008B212A" w:rsidRDefault="008B212A" w:rsidP="008B212A">
      <w:r>
        <w:t xml:space="preserve">Dergelijke niet onderbouwde aannames houden geen rekening met de realiteit. De cijfermatige output van het MOBER en alle hieruit voortvloeiende berekeningen, zoals geluidshinder gedurende exploitatie (door de bijkomende autobewegingen) zijn allesbehalve gestoeld op een worst case benadering. Bovendien worden om het mobiliteitsprofiel op te stellen alleen maar tellingen gebruikt van de Hertogen- en Gravenlaan, daar er voor de </w:t>
      </w:r>
      <w:r>
        <w:lastRenderedPageBreak/>
        <w:t>overige straten een doorsteek wordt aangenomen. Statistisch geeft dit een vertekend beeld doordat de steekproefgrootte sterk verkleind is. Dit is niet ernstig, men kon minstens de vermeende doorsteek objectief vaststellen en desgevallend een correctiefactor inbouwen. Wederom faalt het MOBER om op transparante manier de impact van het project steunend op feiten te begroten. De aanvrager wenst wederom met een gebrekkig MOBER de vergunningsaanvraag te staven.</w:t>
      </w:r>
    </w:p>
    <w:p w14:paraId="1E77CE9E" w14:textId="77777777" w:rsidR="008B212A" w:rsidRDefault="008B212A" w:rsidP="008B212A"/>
    <w:p w14:paraId="753E37EC" w14:textId="77777777" w:rsidR="008B212A" w:rsidRDefault="008B212A" w:rsidP="008B212A">
      <w:r>
        <w:t>Open ruimte is een kostbaar goed en essentieel voor onze welvaart en ons welzijn.</w:t>
      </w:r>
    </w:p>
    <w:p w14:paraId="6EF43F3C" w14:textId="77777777" w:rsidR="008B212A" w:rsidRDefault="008B212A" w:rsidP="008B212A">
      <w:r>
        <w:t>Het klimaatvraagstuk vereist dat we de open ruimte veerkrachtiger inrichten zodat we nog beter bestand zijn tegen de gevolgen van de opwarming van de aarde. In de complexe, snel veranderende, veeleisende wereld waarin we leven, neemt de nood aan groen, rust en verstilling toe. Nu wonen en werken steeds meer samenkomt in stadswijken en dorpskernen, wordt het nog belangrijker om groene, open ruimte te behouden en te versterken. De open ruimte vrijwaren voor de toekomst is dus essentieel Dit veronderstelt een vernieuwende aanpak die de open en onbebouwde ruimte in stad en platteland opnieuw in evenwicht brengt.</w:t>
      </w:r>
    </w:p>
    <w:p w14:paraId="2B2ACD38" w14:textId="77777777" w:rsidR="008B212A" w:rsidRDefault="008B212A" w:rsidP="008B212A"/>
    <w:p w14:paraId="240FB0E4" w14:textId="77777777" w:rsidR="008B212A" w:rsidRDefault="008B212A" w:rsidP="008B212A">
      <w:r>
        <w:t xml:space="preserve">Verder zal de werf tot 15 jaar duren, waardoor we als omwonenden gedurende zeer lange tijd veel hinder zoals stof- en geluidshinder ondervinden. De aanvraag mist de nodige concrete milderende maatregelen zoals bvb. </w:t>
      </w:r>
      <w:proofErr w:type="gramStart"/>
      <w:r>
        <w:t>geluidsafscherming</w:t>
      </w:r>
      <w:proofErr w:type="gramEnd"/>
      <w:r>
        <w:t xml:space="preserve"> bij de werfactiviteiten. Dit wordt ondermeer wel voorzien bij grote infrastructuurprojecten zoals Oosterweel. De aanvrager laat na de hinderinschatting te modelleren en concrete milderende maatregelen op te nemen. Een verwijzing naar standaard voorwaarden kan volstaan bij een klein project, echter bij dergelijk grote ontwikkeling mag men zeker meer verwachten ter bescherming van de leefomgeving.</w:t>
      </w:r>
    </w:p>
    <w:p w14:paraId="0901E29D" w14:textId="77777777" w:rsidR="008B212A" w:rsidRDefault="008B212A" w:rsidP="008B212A">
      <w:r>
        <w:t>Als buurtbewoner hebben wij gelet op de lange looptijd van de werf recht op bescherming van ons woongenot. De door de aanvrager als ‘tijdelijk’ omschreven werfhinder zullen we gedurende lange tijd moeten ondergaan bij vergunningverlening.</w:t>
      </w:r>
    </w:p>
    <w:p w14:paraId="285F54F6" w14:textId="77777777" w:rsidR="008B212A" w:rsidRDefault="008B212A" w:rsidP="008B212A"/>
    <w:p w14:paraId="6C4B367C" w14:textId="77777777" w:rsidR="008B212A" w:rsidRDefault="008B212A" w:rsidP="008B212A">
      <w:r>
        <w:t xml:space="preserve">M.b.t. PFAS mist het aanvraagdossier het nodige onderzoek, echter is er PFAS vastgesteld bij de werken t.h.v. het letterlijk vlakbij gelegen WZC Christine. Nergens in de aanvraag is er enig onderbouwd studiewerk naar de impact van de werken en mogelijke verspreiding hiervan en lozing in de waterloop onderzocht.  </w:t>
      </w:r>
    </w:p>
    <w:p w14:paraId="1C761A13" w14:textId="77777777" w:rsidR="008B212A" w:rsidRDefault="008B212A" w:rsidP="008B212A"/>
    <w:p w14:paraId="79D31B72" w14:textId="77777777" w:rsidR="008B212A" w:rsidRDefault="008B212A" w:rsidP="008B212A">
      <w:r>
        <w:t>Naam:</w:t>
      </w:r>
    </w:p>
    <w:p w14:paraId="32D0EEBC" w14:textId="77777777" w:rsidR="008B212A" w:rsidRDefault="008B212A" w:rsidP="008B212A"/>
    <w:p w14:paraId="146361C4" w14:textId="77777777" w:rsidR="008B212A" w:rsidRDefault="008B212A" w:rsidP="008B212A">
      <w:r>
        <w:t>Adres:</w:t>
      </w:r>
    </w:p>
    <w:p w14:paraId="43AA49E9" w14:textId="77777777" w:rsidR="008B212A" w:rsidRDefault="008B212A" w:rsidP="008B212A"/>
    <w:p w14:paraId="76E241D6" w14:textId="77777777" w:rsidR="008B212A" w:rsidRDefault="008B212A" w:rsidP="008B212A"/>
    <w:p w14:paraId="6104B8E9" w14:textId="77777777" w:rsidR="008B212A" w:rsidRDefault="008B212A" w:rsidP="008B212A"/>
    <w:p w14:paraId="0D369A64" w14:textId="77777777" w:rsidR="008B212A" w:rsidRDefault="008B212A" w:rsidP="008B212A"/>
    <w:p w14:paraId="02CD9658" w14:textId="77777777" w:rsidR="008B212A" w:rsidRDefault="008B212A" w:rsidP="008B212A">
      <w:r>
        <w:t>Datum + handtekening:</w:t>
      </w:r>
    </w:p>
    <w:p w14:paraId="6D4EEFA2" w14:textId="77777777" w:rsidR="00800D44" w:rsidRDefault="00800D44"/>
    <w:sectPr w:rsidR="00800D4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2A"/>
    <w:rsid w:val="00800D44"/>
    <w:rsid w:val="008B21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99FC"/>
  <w15:chartTrackingRefBased/>
  <w15:docId w15:val="{74E96CFC-E50E-4DB4-AF8E-32496430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212A"/>
    <w:pPr>
      <w:spacing w:after="0" w:line="276" w:lineRule="auto"/>
    </w:pPr>
    <w:rPr>
      <w:rFonts w:ascii="Arial" w:eastAsia="Arial" w:hAnsi="Arial" w:cs="Arial"/>
      <w:lang w:va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4694</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2025-04-19T14:08:00Z</dcterms:created>
  <dcterms:modified xsi:type="dcterms:W3CDTF">2025-04-19T14:08:00Z</dcterms:modified>
</cp:coreProperties>
</file>